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CEFC7" w14:textId="46E78068" w:rsidR="00A70904" w:rsidRDefault="00A70904">
      <w:pPr>
        <w:rPr>
          <w:lang w:val="mi-NZ"/>
        </w:rPr>
      </w:pPr>
    </w:p>
    <w:p w14:paraId="3891B75F" w14:textId="359048C9" w:rsidR="007418AC" w:rsidRPr="00203218" w:rsidRDefault="00275368" w:rsidP="00E02EFB">
      <w:pPr>
        <w:rPr>
          <w:rFonts w:cstheme="minorHAnsi"/>
          <w:lang w:val="mi-NZ"/>
        </w:rPr>
      </w:pPr>
      <w:r>
        <w:rPr>
          <w:rFonts w:cstheme="minorHAnsi"/>
          <w:lang w:val="mi-NZ"/>
        </w:rPr>
        <w:t>4 August</w:t>
      </w:r>
      <w:r w:rsidR="006176C9" w:rsidRPr="00203218">
        <w:rPr>
          <w:rFonts w:cstheme="minorHAnsi"/>
          <w:lang w:val="mi-NZ"/>
        </w:rPr>
        <w:t xml:space="preserve"> 2021</w:t>
      </w:r>
    </w:p>
    <w:p w14:paraId="0037A131" w14:textId="712F8175" w:rsidR="007418AC" w:rsidRPr="00203218" w:rsidRDefault="007418AC" w:rsidP="00E02EFB">
      <w:pPr>
        <w:rPr>
          <w:rFonts w:cstheme="minorHAnsi"/>
          <w:lang w:val="mi-NZ"/>
        </w:rPr>
      </w:pPr>
    </w:p>
    <w:p w14:paraId="6A3525A1" w14:textId="09561E17" w:rsidR="003F1C8A" w:rsidRDefault="0058374A" w:rsidP="003F1C8A">
      <w:r>
        <w:t>Committee Secretariat</w:t>
      </w:r>
    </w:p>
    <w:p w14:paraId="47CD0397" w14:textId="4D438ED5" w:rsidR="0058374A" w:rsidRDefault="0058374A" w:rsidP="003F1C8A">
      <w:r>
        <w:t>Environment Committee</w:t>
      </w:r>
    </w:p>
    <w:p w14:paraId="33CB5E84" w14:textId="15E638CC" w:rsidR="0058374A" w:rsidRDefault="0058374A" w:rsidP="003F1C8A">
      <w:r>
        <w:t>Parliament Buildings</w:t>
      </w:r>
    </w:p>
    <w:p w14:paraId="316FB304" w14:textId="223E805D" w:rsidR="003F1C8A" w:rsidRDefault="003F1C8A" w:rsidP="003F1C8A">
      <w:r>
        <w:t xml:space="preserve">Wellington </w:t>
      </w:r>
    </w:p>
    <w:p w14:paraId="2C40858D" w14:textId="009C58DF" w:rsidR="00EE5497" w:rsidRDefault="00EE5497" w:rsidP="00E02EFB">
      <w:pPr>
        <w:rPr>
          <w:lang w:val="mi-NZ"/>
        </w:rPr>
      </w:pPr>
    </w:p>
    <w:p w14:paraId="1242E238" w14:textId="73CF73E1" w:rsidR="00EE5497" w:rsidRDefault="003F1C8A" w:rsidP="00E02EFB">
      <w:pPr>
        <w:rPr>
          <w:lang w:val="mi-NZ"/>
        </w:rPr>
      </w:pPr>
      <w:r>
        <w:rPr>
          <w:lang w:val="mi-NZ"/>
        </w:rPr>
        <w:t xml:space="preserve">RE:  </w:t>
      </w:r>
      <w:r w:rsidR="00275368">
        <w:t>Natural and Build Environments Bill – Draft for Consultation</w:t>
      </w:r>
    </w:p>
    <w:p w14:paraId="7A36F6D6" w14:textId="77777777" w:rsidR="003F1C8A" w:rsidRDefault="003F1C8A" w:rsidP="00E02EFB">
      <w:pPr>
        <w:rPr>
          <w:lang w:val="mi-NZ"/>
        </w:rPr>
      </w:pPr>
    </w:p>
    <w:p w14:paraId="7F580BE8" w14:textId="432AAE10" w:rsidR="00576DA4" w:rsidRPr="0045014E" w:rsidRDefault="009078B1" w:rsidP="00576DA4">
      <w:pPr>
        <w:pStyle w:val="Default"/>
        <w:rPr>
          <w:rFonts w:cstheme="minorHAnsi"/>
          <w:lang w:val="mi-NZ"/>
        </w:rPr>
      </w:pPr>
      <w:r w:rsidRPr="00FB08C7">
        <w:rPr>
          <w:rFonts w:cstheme="minorHAnsi"/>
          <w:lang w:val="mi-NZ"/>
        </w:rPr>
        <w:t xml:space="preserve">Thank you for the opportunity to </w:t>
      </w:r>
      <w:r w:rsidR="00A70904" w:rsidRPr="00FB08C7">
        <w:rPr>
          <w:rFonts w:cstheme="minorHAnsi"/>
          <w:lang w:val="mi-NZ"/>
        </w:rPr>
        <w:t xml:space="preserve">offer </w:t>
      </w:r>
      <w:r w:rsidR="00E02EFB" w:rsidRPr="00FB08C7">
        <w:rPr>
          <w:rFonts w:cstheme="minorHAnsi"/>
          <w:lang w:val="mi-NZ"/>
        </w:rPr>
        <w:t>our</w:t>
      </w:r>
      <w:r w:rsidR="00A70904" w:rsidRPr="00FB08C7">
        <w:rPr>
          <w:rFonts w:cstheme="minorHAnsi"/>
          <w:lang w:val="mi-NZ"/>
        </w:rPr>
        <w:t xml:space="preserve"> views </w:t>
      </w:r>
      <w:r w:rsidR="006176C9">
        <w:rPr>
          <w:rFonts w:cstheme="minorHAnsi"/>
          <w:lang w:val="mi-NZ"/>
        </w:rPr>
        <w:t xml:space="preserve">on the </w:t>
      </w:r>
      <w:r w:rsidR="002329C1">
        <w:rPr>
          <w:rFonts w:cstheme="minorHAnsi"/>
          <w:lang w:val="mi-NZ"/>
        </w:rPr>
        <w:t>“</w:t>
      </w:r>
      <w:r w:rsidR="00275368">
        <w:t>Natural and Buil</w:t>
      </w:r>
      <w:r w:rsidR="00D1203B">
        <w:t>t</w:t>
      </w:r>
      <w:r w:rsidR="00275368">
        <w:t xml:space="preserve"> Environments Bill</w:t>
      </w:r>
      <w:r w:rsidR="002329C1">
        <w:t xml:space="preserve">” </w:t>
      </w:r>
      <w:r w:rsidR="00275368">
        <w:t>exposure draft</w:t>
      </w:r>
      <w:r w:rsidR="00691985">
        <w:rPr>
          <w:rFonts w:cstheme="minorHAnsi"/>
          <w:lang w:val="mi-NZ"/>
        </w:rPr>
        <w:t xml:space="preserve">.  </w:t>
      </w:r>
    </w:p>
    <w:p w14:paraId="74EE98D2" w14:textId="6FCDD23E" w:rsidR="00A70904" w:rsidRPr="00FB08C7" w:rsidRDefault="00A70904">
      <w:pPr>
        <w:rPr>
          <w:rFonts w:cstheme="minorHAnsi"/>
          <w:lang w:val="mi-NZ"/>
        </w:rPr>
      </w:pPr>
    </w:p>
    <w:p w14:paraId="55D86088" w14:textId="7BD48219" w:rsidR="00E02EFB" w:rsidRPr="000A30A2" w:rsidRDefault="00FB08C7" w:rsidP="00FB08C7">
      <w:pPr>
        <w:pStyle w:val="ListParagraph"/>
        <w:numPr>
          <w:ilvl w:val="0"/>
          <w:numId w:val="4"/>
        </w:numPr>
        <w:rPr>
          <w:rFonts w:cstheme="minorHAnsi"/>
          <w:lang w:val="mi-NZ"/>
        </w:rPr>
      </w:pPr>
      <w:r w:rsidRPr="000A30A2">
        <w:rPr>
          <w:rFonts w:cstheme="minorHAnsi"/>
          <w:lang w:val="mi-NZ"/>
        </w:rPr>
        <w:t>Community Housing Aotearoa (</w:t>
      </w:r>
      <w:r w:rsidR="00E02EFB" w:rsidRPr="000A30A2">
        <w:rPr>
          <w:rFonts w:cstheme="minorHAnsi"/>
          <w:lang w:val="mi-NZ"/>
        </w:rPr>
        <w:t>CHA</w:t>
      </w:r>
      <w:r w:rsidRPr="000A30A2">
        <w:rPr>
          <w:rFonts w:cstheme="minorHAnsi"/>
          <w:lang w:val="mi-NZ"/>
        </w:rPr>
        <w:t>)</w:t>
      </w:r>
      <w:r w:rsidR="00E02EFB" w:rsidRPr="000A30A2">
        <w:rPr>
          <w:rFonts w:cstheme="minorHAnsi"/>
          <w:lang w:val="mi-NZ"/>
        </w:rPr>
        <w:t xml:space="preserve"> is a</w:t>
      </w:r>
      <w:r w:rsidR="00691985" w:rsidRPr="000A30A2">
        <w:rPr>
          <w:rFonts w:cstheme="minorHAnsi"/>
          <w:lang w:val="mi-NZ"/>
        </w:rPr>
        <w:t>n Incorporated Society and a</w:t>
      </w:r>
      <w:r w:rsidR="00E02EFB" w:rsidRPr="000A30A2">
        <w:rPr>
          <w:rFonts w:cstheme="minorHAnsi"/>
          <w:lang w:val="mi-NZ"/>
        </w:rPr>
        <w:t xml:space="preserve"> peak body for the community housing sector</w:t>
      </w:r>
      <w:r w:rsidR="00275368">
        <w:rPr>
          <w:rFonts w:cstheme="minorHAnsi"/>
          <w:lang w:val="mi-NZ"/>
        </w:rPr>
        <w:t xml:space="preserve">. </w:t>
      </w:r>
      <w:r w:rsidR="00827D32" w:rsidRPr="000A30A2">
        <w:rPr>
          <w:rFonts w:cstheme="minorHAnsi"/>
          <w:lang w:val="mi-NZ"/>
        </w:rPr>
        <w:t xml:space="preserve"> In order to</w:t>
      </w:r>
      <w:r w:rsidR="00E02EFB" w:rsidRPr="000A30A2">
        <w:rPr>
          <w:rFonts w:cstheme="minorHAnsi"/>
          <w:lang w:val="mi-NZ"/>
        </w:rPr>
        <w:t xml:space="preserve"> achieve our vision of ‘all New Zealanders well-housed’, we have a strategic focus on supporting a well-functioning housing system</w:t>
      </w:r>
      <w:r w:rsidR="00827D32" w:rsidRPr="000A30A2">
        <w:rPr>
          <w:rFonts w:cstheme="minorHAnsi"/>
          <w:lang w:val="mi-NZ"/>
        </w:rPr>
        <w:t xml:space="preserve"> and working toward the progressive realisation of the right to housing.</w:t>
      </w:r>
      <w:r w:rsidR="00691985" w:rsidRPr="000A30A2">
        <w:rPr>
          <w:rFonts w:cstheme="minorHAnsi"/>
          <w:lang w:val="mi-NZ"/>
        </w:rPr>
        <w:t xml:space="preserve">  We are also mindful of the larger institutional and regulatory settings within which our members and other community organisations operate.</w:t>
      </w:r>
      <w:r w:rsidR="00E8582D" w:rsidRPr="000A30A2">
        <w:rPr>
          <w:rFonts w:cstheme="minorHAnsi"/>
          <w:lang w:val="mi-NZ"/>
        </w:rPr>
        <w:t xml:space="preserve">  We are keen to ensure these settings </w:t>
      </w:r>
      <w:r w:rsidR="00275368">
        <w:rPr>
          <w:rFonts w:cstheme="minorHAnsi"/>
          <w:lang w:val="mi-NZ"/>
        </w:rPr>
        <w:t>support the delivery of homes affordable to households of varying income levels</w:t>
      </w:r>
      <w:r w:rsidR="000A30A2" w:rsidRPr="000A30A2">
        <w:rPr>
          <w:rFonts w:cstheme="minorHAnsi"/>
          <w:lang w:val="mi-NZ"/>
        </w:rPr>
        <w:t>.</w:t>
      </w:r>
      <w:r w:rsidR="00E8582D" w:rsidRPr="000A30A2">
        <w:rPr>
          <w:rFonts w:cstheme="minorHAnsi"/>
          <w:lang w:val="mi-NZ"/>
        </w:rPr>
        <w:t xml:space="preserve"> </w:t>
      </w:r>
      <w:r w:rsidR="00827D32" w:rsidRPr="000A30A2">
        <w:rPr>
          <w:rFonts w:cstheme="minorHAnsi"/>
          <w:lang w:val="mi-NZ"/>
        </w:rPr>
        <w:t xml:space="preserve"> </w:t>
      </w:r>
      <w:r w:rsidR="00E02EFB" w:rsidRPr="000A30A2">
        <w:rPr>
          <w:rFonts w:cstheme="minorHAnsi"/>
          <w:lang w:val="mi-NZ"/>
        </w:rPr>
        <w:t xml:space="preserve"> </w:t>
      </w:r>
      <w:r w:rsidRPr="000A30A2">
        <w:rPr>
          <w:rFonts w:cstheme="minorHAnsi"/>
          <w:lang w:val="mi-NZ"/>
        </w:rPr>
        <w:t xml:space="preserve"> </w:t>
      </w:r>
    </w:p>
    <w:p w14:paraId="7CCE23E6" w14:textId="0B44337B" w:rsidR="00A70904" w:rsidRPr="00FB08C7" w:rsidRDefault="00A70904">
      <w:pPr>
        <w:rPr>
          <w:rFonts w:cstheme="minorHAnsi"/>
          <w:lang w:val="mi-NZ"/>
        </w:rPr>
      </w:pPr>
    </w:p>
    <w:p w14:paraId="358FF175" w14:textId="2A1FCDEA" w:rsidR="00576DA4" w:rsidRDefault="006176C9" w:rsidP="006176C9">
      <w:pPr>
        <w:pStyle w:val="ListParagraph"/>
        <w:numPr>
          <w:ilvl w:val="0"/>
          <w:numId w:val="4"/>
        </w:numPr>
        <w:rPr>
          <w:rFonts w:cstheme="minorHAnsi"/>
        </w:rPr>
      </w:pPr>
      <w:r w:rsidRPr="00FB08C7">
        <w:rPr>
          <w:rFonts w:cstheme="minorHAnsi"/>
        </w:rPr>
        <w:t xml:space="preserve">Our </w:t>
      </w:r>
      <w:r w:rsidR="00275368">
        <w:rPr>
          <w:rFonts w:cstheme="minorHAnsi"/>
        </w:rPr>
        <w:t>75</w:t>
      </w:r>
      <w:r w:rsidRPr="00FB08C7">
        <w:rPr>
          <w:rFonts w:cstheme="minorHAnsi"/>
        </w:rPr>
        <w:t xml:space="preserve"> provider members </w:t>
      </w:r>
      <w:r w:rsidR="002329C1">
        <w:rPr>
          <w:rFonts w:cstheme="minorHAnsi"/>
        </w:rPr>
        <w:t>provide</w:t>
      </w:r>
      <w:r w:rsidRPr="00FB08C7">
        <w:rPr>
          <w:rFonts w:cstheme="minorHAnsi"/>
        </w:rPr>
        <w:t xml:space="preserve"> home</w:t>
      </w:r>
      <w:r w:rsidR="002329C1">
        <w:rPr>
          <w:rFonts w:cstheme="minorHAnsi"/>
        </w:rPr>
        <w:t>s</w:t>
      </w:r>
      <w:r w:rsidRPr="00FB08C7">
        <w:rPr>
          <w:rFonts w:cstheme="minorHAnsi"/>
        </w:rPr>
        <w:t xml:space="preserve"> for nearly 30,000 kiwis nationally across 1</w:t>
      </w:r>
      <w:r w:rsidR="009634FD">
        <w:rPr>
          <w:rFonts w:cstheme="minorHAnsi"/>
        </w:rPr>
        <w:t>8</w:t>
      </w:r>
      <w:r w:rsidRPr="00FB08C7">
        <w:rPr>
          <w:rFonts w:cstheme="minorHAnsi"/>
        </w:rPr>
        <w:t>,</w:t>
      </w:r>
      <w:r w:rsidR="00275368">
        <w:rPr>
          <w:rFonts w:cstheme="minorHAnsi"/>
        </w:rPr>
        <w:t>52</w:t>
      </w:r>
      <w:r w:rsidRPr="00FB08C7">
        <w:rPr>
          <w:rFonts w:cstheme="minorHAnsi"/>
        </w:rPr>
        <w:t xml:space="preserve">0 homes, and our </w:t>
      </w:r>
      <w:r w:rsidR="003B3214">
        <w:rPr>
          <w:rFonts w:cstheme="minorHAnsi"/>
        </w:rPr>
        <w:t>30</w:t>
      </w:r>
      <w:r w:rsidRPr="00FB08C7">
        <w:rPr>
          <w:rFonts w:cstheme="minorHAnsi"/>
        </w:rPr>
        <w:t xml:space="preserve"> partner members include developers, consultants and local councils. Community Housing Providers (CHPs) are primarily not for dividend entities that develop, own and manage social and affordable housing stock, with rental and progressive homeownership tenure offerings. We work closely with Te Matapihi, which represents Iwi-based and Māori community housing providers. More about us can be found </w:t>
      </w:r>
      <w:hyperlink r:id="rId7" w:history="1">
        <w:r w:rsidRPr="00FB08C7">
          <w:rPr>
            <w:rStyle w:val="Hyperlink"/>
            <w:rFonts w:cstheme="minorHAnsi"/>
          </w:rPr>
          <w:t>he</w:t>
        </w:r>
        <w:r w:rsidRPr="00FB08C7">
          <w:rPr>
            <w:rStyle w:val="Hyperlink"/>
            <w:rFonts w:cstheme="minorHAnsi"/>
          </w:rPr>
          <w:t>r</w:t>
        </w:r>
        <w:r w:rsidRPr="00FB08C7">
          <w:rPr>
            <w:rStyle w:val="Hyperlink"/>
            <w:rFonts w:cstheme="minorHAnsi"/>
          </w:rPr>
          <w:t>e</w:t>
        </w:r>
      </w:hyperlink>
      <w:r w:rsidRPr="00FB08C7">
        <w:rPr>
          <w:rFonts w:cstheme="minorHAnsi"/>
        </w:rPr>
        <w:t>.</w:t>
      </w:r>
      <w:r>
        <w:rPr>
          <w:rFonts w:cstheme="minorHAnsi"/>
        </w:rPr>
        <w:tab/>
      </w:r>
    </w:p>
    <w:p w14:paraId="703578A2" w14:textId="77777777" w:rsidR="003F1C8A" w:rsidRPr="003F1C8A" w:rsidRDefault="003F1C8A" w:rsidP="003F1C8A">
      <w:pPr>
        <w:pStyle w:val="ListParagraph"/>
        <w:rPr>
          <w:rFonts w:cstheme="minorHAnsi"/>
        </w:rPr>
      </w:pPr>
    </w:p>
    <w:p w14:paraId="5BFBB865" w14:textId="6E116DB8" w:rsidR="003C7ADA" w:rsidRPr="003C7ADA" w:rsidRDefault="003F1C8A" w:rsidP="003B3214">
      <w:pPr>
        <w:pStyle w:val="ListParagraph"/>
        <w:numPr>
          <w:ilvl w:val="0"/>
          <w:numId w:val="4"/>
        </w:numPr>
        <w:rPr>
          <w:rFonts w:cstheme="minorHAnsi"/>
        </w:rPr>
      </w:pPr>
      <w:r>
        <w:t xml:space="preserve">We agree with and support </w:t>
      </w:r>
      <w:r w:rsidR="003B3214">
        <w:t>reform</w:t>
      </w:r>
      <w:r w:rsidR="00D1203B">
        <w:t xml:space="preserve"> of</w:t>
      </w:r>
      <w:r w:rsidR="003B3214">
        <w:t xml:space="preserve"> the Resource Management Act to deliver better environmental and development outcomes.  We also agree with and support the need to give effect to the principles of Te Tiriti o Waitangi and provide greater recognition of </w:t>
      </w:r>
      <w:proofErr w:type="spellStart"/>
      <w:r w:rsidR="003B3214">
        <w:t>te</w:t>
      </w:r>
      <w:proofErr w:type="spellEnd"/>
      <w:r w:rsidR="00D1203B">
        <w:t xml:space="preserve"> </w:t>
      </w:r>
      <w:proofErr w:type="spellStart"/>
      <w:r w:rsidR="003B3214">
        <w:t>ao</w:t>
      </w:r>
      <w:proofErr w:type="spellEnd"/>
      <w:r w:rsidR="003B3214">
        <w:t xml:space="preserve"> Māori, including mātauranga Māori in these reforms.</w:t>
      </w:r>
      <w:r w:rsidR="003B3214">
        <w:tab/>
      </w:r>
      <w:r w:rsidR="006176CE">
        <w:t xml:space="preserve"> </w:t>
      </w:r>
      <w:r w:rsidR="006176CE">
        <w:tab/>
      </w:r>
      <w:r w:rsidR="006176CE">
        <w:tab/>
      </w:r>
      <w:r w:rsidR="006176CE">
        <w:tab/>
      </w:r>
    </w:p>
    <w:p w14:paraId="619F78D2" w14:textId="10DA2B9A" w:rsidR="0058374A" w:rsidRPr="0058374A" w:rsidRDefault="0058374A" w:rsidP="0058374A">
      <w:pPr>
        <w:pStyle w:val="ListParagraph"/>
        <w:numPr>
          <w:ilvl w:val="0"/>
          <w:numId w:val="4"/>
        </w:numPr>
        <w:rPr>
          <w:lang w:val="en-US"/>
        </w:rPr>
      </w:pPr>
      <w:r w:rsidRPr="0058374A">
        <w:rPr>
          <w:lang w:val="en-US"/>
        </w:rPr>
        <w:t xml:space="preserve">Community Housing Aotearoa is concerned about the mismatch between current housing supply in terms of both typology and affordability.  We know many </w:t>
      </w:r>
      <w:r w:rsidR="00D1203B">
        <w:rPr>
          <w:lang w:val="en-US"/>
        </w:rPr>
        <w:t>L</w:t>
      </w:r>
      <w:r w:rsidRPr="0058374A">
        <w:rPr>
          <w:lang w:val="en-US"/>
        </w:rPr>
        <w:t xml:space="preserve">ocal </w:t>
      </w:r>
      <w:r w:rsidR="00D1203B">
        <w:rPr>
          <w:lang w:val="en-US"/>
        </w:rPr>
        <w:t>A</w:t>
      </w:r>
      <w:r w:rsidRPr="0058374A">
        <w:rPr>
          <w:lang w:val="en-US"/>
        </w:rPr>
        <w:t xml:space="preserve">uthorities share this concern and believe </w:t>
      </w:r>
      <w:r w:rsidR="00D1203B">
        <w:rPr>
          <w:lang w:val="en-US"/>
        </w:rPr>
        <w:t>I</w:t>
      </w:r>
      <w:r w:rsidRPr="0058374A">
        <w:rPr>
          <w:lang w:val="en-US"/>
        </w:rPr>
        <w:t xml:space="preserve">nclusionary </w:t>
      </w:r>
      <w:r w:rsidR="00D1203B">
        <w:rPr>
          <w:lang w:val="en-US"/>
        </w:rPr>
        <w:t>Z</w:t>
      </w:r>
      <w:r w:rsidRPr="0058374A">
        <w:rPr>
          <w:lang w:val="en-US"/>
        </w:rPr>
        <w:t xml:space="preserve">oning can be one useful tool - in addition to government’s broader construction and housing initiatives.  Community housing providers offer a key component of any successful </w:t>
      </w:r>
      <w:r w:rsidR="00D1203B">
        <w:rPr>
          <w:lang w:val="en-US"/>
        </w:rPr>
        <w:t>I</w:t>
      </w:r>
      <w:r w:rsidRPr="0058374A">
        <w:rPr>
          <w:lang w:val="en-US"/>
        </w:rPr>
        <w:t xml:space="preserve">nclusionary </w:t>
      </w:r>
      <w:r w:rsidR="00D1203B">
        <w:rPr>
          <w:lang w:val="en-US"/>
        </w:rPr>
        <w:t>Z</w:t>
      </w:r>
      <w:r w:rsidRPr="0058374A">
        <w:rPr>
          <w:lang w:val="en-US"/>
        </w:rPr>
        <w:t xml:space="preserve">oning </w:t>
      </w:r>
      <w:proofErr w:type="spellStart"/>
      <w:r w:rsidR="00D1203B">
        <w:rPr>
          <w:lang w:val="en-US"/>
        </w:rPr>
        <w:t>programme</w:t>
      </w:r>
      <w:proofErr w:type="spellEnd"/>
      <w:r w:rsidRPr="0058374A">
        <w:rPr>
          <w:lang w:val="en-US"/>
        </w:rPr>
        <w:t xml:space="preserve"> – the ability to retain value uplift, and deliver affordable housing – whether affordable rental, or progressive homeownership.  Our providers do this in partnership with their local Council, and their local community.  </w:t>
      </w:r>
    </w:p>
    <w:p w14:paraId="0155D3C8" w14:textId="08EAEA42" w:rsidR="003F1C8A" w:rsidRDefault="00871DC9" w:rsidP="003C7ADA">
      <w:pPr>
        <w:pStyle w:val="ListParagraph"/>
        <w:numPr>
          <w:ilvl w:val="0"/>
          <w:numId w:val="4"/>
        </w:numPr>
        <w:rPr>
          <w:rFonts w:cstheme="minorHAnsi"/>
        </w:rPr>
      </w:pPr>
      <w:r>
        <w:rPr>
          <w:rFonts w:cstheme="minorHAnsi"/>
        </w:rPr>
        <w:lastRenderedPageBreak/>
        <w:t xml:space="preserve">Community Housing Aotearoa urges </w:t>
      </w:r>
      <w:r w:rsidR="00403DEC">
        <w:rPr>
          <w:rFonts w:cstheme="minorHAnsi"/>
        </w:rPr>
        <w:t>the Government to enable Local Authorities to utilise Inclusionary Zoning when they have documented that development is not delivering the types of homes needed at prices that are affordable to local residents</w:t>
      </w:r>
      <w:r w:rsidR="002A2C5A">
        <w:rPr>
          <w:rFonts w:cstheme="minorHAnsi"/>
        </w:rPr>
        <w:t>.</w:t>
      </w:r>
      <w:r w:rsidR="00403DEC">
        <w:rPr>
          <w:rFonts w:cstheme="minorHAnsi"/>
        </w:rPr>
        <w:t xml:space="preserve">  We believe this must be included in the Natural and Built Environments Act to ensure there is clear national direction and standards for how this planning tool can be utilised.</w:t>
      </w:r>
      <w:r w:rsidR="0058374A" w:rsidRPr="0058374A">
        <w:rPr>
          <w:lang w:val="en-US"/>
        </w:rPr>
        <w:t xml:space="preserve"> </w:t>
      </w:r>
      <w:r w:rsidR="0058374A">
        <w:rPr>
          <w:lang w:val="en-US"/>
        </w:rPr>
        <w:t xml:space="preserve">Adding this option for </w:t>
      </w:r>
      <w:r w:rsidR="00D1203B">
        <w:rPr>
          <w:lang w:val="en-US"/>
        </w:rPr>
        <w:t>L</w:t>
      </w:r>
      <w:r w:rsidR="0058374A">
        <w:rPr>
          <w:lang w:val="en-US"/>
        </w:rPr>
        <w:t xml:space="preserve">ocal </w:t>
      </w:r>
      <w:r w:rsidR="00D1203B">
        <w:rPr>
          <w:lang w:val="en-US"/>
        </w:rPr>
        <w:t>A</w:t>
      </w:r>
      <w:r w:rsidR="0058374A">
        <w:rPr>
          <w:lang w:val="en-US"/>
        </w:rPr>
        <w:t xml:space="preserve">uthorities into </w:t>
      </w:r>
      <w:r w:rsidR="0058374A">
        <w:rPr>
          <w:lang w:val="en-US"/>
        </w:rPr>
        <w:t>the</w:t>
      </w:r>
      <w:r w:rsidR="0058374A">
        <w:rPr>
          <w:lang w:val="en-US"/>
        </w:rPr>
        <w:t xml:space="preserve"> Act will provide the legal certainty which is currently lacking.  </w:t>
      </w:r>
      <w:r w:rsidR="00403DEC">
        <w:rPr>
          <w:rFonts w:cstheme="minorHAnsi"/>
        </w:rPr>
        <w:tab/>
      </w:r>
      <w:r w:rsidR="00403DEC">
        <w:rPr>
          <w:rFonts w:cstheme="minorHAnsi"/>
        </w:rPr>
        <w:tab/>
      </w:r>
      <w:r w:rsidR="00403DEC">
        <w:rPr>
          <w:rFonts w:cstheme="minorHAnsi"/>
        </w:rPr>
        <w:tab/>
      </w:r>
      <w:r w:rsidR="00403DEC">
        <w:rPr>
          <w:rFonts w:cstheme="minorHAnsi"/>
        </w:rPr>
        <w:tab/>
      </w:r>
      <w:r w:rsidR="00403DEC">
        <w:rPr>
          <w:rFonts w:cstheme="minorHAnsi"/>
        </w:rPr>
        <w:tab/>
      </w:r>
      <w:r w:rsidR="00403DEC">
        <w:rPr>
          <w:rFonts w:cstheme="minorHAnsi"/>
        </w:rPr>
        <w:tab/>
      </w:r>
      <w:r w:rsidR="00403DEC">
        <w:rPr>
          <w:rFonts w:cstheme="minorHAnsi"/>
        </w:rPr>
        <w:tab/>
      </w:r>
      <w:r w:rsidR="00403DEC">
        <w:rPr>
          <w:rFonts w:cstheme="minorHAnsi"/>
        </w:rPr>
        <w:tab/>
      </w:r>
      <w:r w:rsidR="00403DEC">
        <w:rPr>
          <w:rFonts w:cstheme="minorHAnsi"/>
        </w:rPr>
        <w:tab/>
      </w:r>
      <w:r w:rsidR="00403DEC">
        <w:rPr>
          <w:rFonts w:cstheme="minorHAnsi"/>
        </w:rPr>
        <w:tab/>
      </w:r>
      <w:r w:rsidR="00403DEC">
        <w:rPr>
          <w:rFonts w:cstheme="minorHAnsi"/>
        </w:rPr>
        <w:tab/>
      </w:r>
    </w:p>
    <w:p w14:paraId="685970DE" w14:textId="5274B7A3" w:rsidR="00837F90" w:rsidRPr="00837F90" w:rsidRDefault="00BB0E61" w:rsidP="00837F90">
      <w:pPr>
        <w:pStyle w:val="ListParagraph"/>
        <w:numPr>
          <w:ilvl w:val="0"/>
          <w:numId w:val="4"/>
        </w:numPr>
        <w:rPr>
          <w:rFonts w:cstheme="minorHAnsi"/>
        </w:rPr>
      </w:pPr>
      <w:r>
        <w:rPr>
          <w:lang w:val="mi-NZ"/>
        </w:rPr>
        <w:t xml:space="preserve">We </w:t>
      </w:r>
      <w:r w:rsidR="00837F90">
        <w:rPr>
          <w:lang w:val="mi-NZ"/>
        </w:rPr>
        <w:t>note that the Government Policy Statement – Housing &amp; Urban Development discussion document (page 41) specifically mentions such a tool.  The GPS – HUD expects to see “</w:t>
      </w:r>
      <w:r w:rsidR="00837F90" w:rsidRPr="00837F90">
        <w:rPr>
          <w:i/>
          <w:iCs/>
          <w:lang w:val="mi-NZ"/>
        </w:rPr>
        <w:t>better tools for government, councils, and other entities to make proactive decisions about strategic planning and investment, including to help ensure that any windfall gains from planning change or public investment are captured and re-directed</w:t>
      </w:r>
      <w:r w:rsidR="00837F90">
        <w:rPr>
          <w:lang w:val="mi-NZ"/>
        </w:rPr>
        <w:t xml:space="preserve">”.  This type of value capture is a common </w:t>
      </w:r>
      <w:r w:rsidR="00D1203B">
        <w:rPr>
          <w:lang w:val="mi-NZ"/>
        </w:rPr>
        <w:t>feature</w:t>
      </w:r>
      <w:r w:rsidR="00837F90">
        <w:rPr>
          <w:lang w:val="mi-NZ"/>
        </w:rPr>
        <w:t xml:space="preserve"> in </w:t>
      </w:r>
      <w:r w:rsidR="00D1203B">
        <w:rPr>
          <w:lang w:val="mi-NZ"/>
        </w:rPr>
        <w:t>I</w:t>
      </w:r>
      <w:r w:rsidR="00837F90">
        <w:rPr>
          <w:lang w:val="mi-NZ"/>
        </w:rPr>
        <w:t xml:space="preserve">nclusionary </w:t>
      </w:r>
      <w:r w:rsidR="00D1203B">
        <w:rPr>
          <w:lang w:val="mi-NZ"/>
        </w:rPr>
        <w:t>Z</w:t>
      </w:r>
      <w:r w:rsidR="00837F90">
        <w:rPr>
          <w:lang w:val="mi-NZ"/>
        </w:rPr>
        <w:t>oning programmes.</w:t>
      </w:r>
      <w:r w:rsidR="00837F90">
        <w:rPr>
          <w:lang w:val="mi-NZ"/>
        </w:rPr>
        <w:tab/>
      </w:r>
      <w:r w:rsidR="00837F90">
        <w:rPr>
          <w:lang w:val="mi-NZ"/>
        </w:rPr>
        <w:tab/>
      </w:r>
      <w:r w:rsidR="00837F90">
        <w:rPr>
          <w:lang w:val="mi-NZ"/>
        </w:rPr>
        <w:tab/>
      </w:r>
      <w:r w:rsidR="00837F90">
        <w:rPr>
          <w:lang w:val="mi-NZ"/>
        </w:rPr>
        <w:tab/>
      </w:r>
      <w:r w:rsidR="00837F90">
        <w:rPr>
          <w:lang w:val="mi-NZ"/>
        </w:rPr>
        <w:tab/>
      </w:r>
      <w:r w:rsidR="00837F90">
        <w:rPr>
          <w:lang w:val="mi-NZ"/>
        </w:rPr>
        <w:tab/>
      </w:r>
      <w:r w:rsidR="00837F90">
        <w:rPr>
          <w:lang w:val="mi-NZ"/>
        </w:rPr>
        <w:tab/>
      </w:r>
      <w:r w:rsidR="00837F90">
        <w:rPr>
          <w:lang w:val="mi-NZ"/>
        </w:rPr>
        <w:tab/>
      </w:r>
      <w:r w:rsidR="00837F90">
        <w:rPr>
          <w:lang w:val="mi-NZ"/>
        </w:rPr>
        <w:tab/>
      </w:r>
      <w:r w:rsidR="00837F90">
        <w:rPr>
          <w:lang w:val="mi-NZ"/>
        </w:rPr>
        <w:tab/>
      </w:r>
      <w:r w:rsidR="00837F90">
        <w:rPr>
          <w:lang w:val="mi-NZ"/>
        </w:rPr>
        <w:tab/>
      </w:r>
    </w:p>
    <w:p w14:paraId="087002A4" w14:textId="543CBDDF" w:rsidR="00837F90" w:rsidRPr="00837F90" w:rsidRDefault="00837F90" w:rsidP="00837F90">
      <w:pPr>
        <w:pStyle w:val="ListParagraph"/>
        <w:numPr>
          <w:ilvl w:val="0"/>
          <w:numId w:val="4"/>
        </w:numPr>
        <w:rPr>
          <w:rFonts w:cstheme="minorHAnsi"/>
        </w:rPr>
      </w:pPr>
      <w:r w:rsidRPr="00837F90">
        <w:rPr>
          <w:lang w:val="mi-NZ"/>
        </w:rPr>
        <w:t xml:space="preserve">Local Government New Zealand </w:t>
      </w:r>
      <w:r w:rsidRPr="00837F90">
        <w:rPr>
          <w:rFonts w:cstheme="minorHAnsi"/>
          <w:lang w:val="en-US"/>
        </w:rPr>
        <w:t>(LGNZ) members have passed a remit to ask the Government to introduce legislation that would</w:t>
      </w:r>
      <w:r w:rsidRPr="00837F90">
        <w:rPr>
          <w:rFonts w:cstheme="minorHAnsi"/>
          <w:i/>
          <w:iCs/>
          <w:lang w:val="en-US"/>
        </w:rPr>
        <w:t xml:space="preserve"> “fully enable Councils to address housing affordability in their communities through a range of value uplift and capture tools, one such tool being ‘inclusionary zoning</w:t>
      </w:r>
      <w:r>
        <w:rPr>
          <w:rFonts w:cstheme="minorHAnsi"/>
          <w:i/>
          <w:iCs/>
          <w:lang w:val="en-US"/>
        </w:rPr>
        <w:t>”</w:t>
      </w:r>
      <w:r w:rsidRPr="00837F90">
        <w:rPr>
          <w:rFonts w:cstheme="minorHAnsi"/>
          <w:lang w:val="en-US"/>
        </w:rPr>
        <w:t xml:space="preserve">. </w:t>
      </w:r>
      <w:r w:rsidR="006176CE">
        <w:rPr>
          <w:rFonts w:cstheme="minorHAnsi"/>
          <w:lang w:val="en-US"/>
        </w:rPr>
        <w:tab/>
      </w:r>
      <w:r w:rsidR="006176CE">
        <w:rPr>
          <w:rFonts w:cstheme="minorHAnsi"/>
          <w:lang w:val="en-US"/>
        </w:rPr>
        <w:tab/>
      </w:r>
      <w:r w:rsidR="006176CE">
        <w:rPr>
          <w:rFonts w:cstheme="minorHAnsi"/>
          <w:lang w:val="en-US"/>
        </w:rPr>
        <w:tab/>
      </w:r>
      <w:r w:rsidR="006176CE">
        <w:rPr>
          <w:rFonts w:cstheme="minorHAnsi"/>
          <w:lang w:val="en-US"/>
        </w:rPr>
        <w:tab/>
      </w:r>
      <w:r w:rsidR="006176CE">
        <w:rPr>
          <w:rFonts w:cstheme="minorHAnsi"/>
          <w:lang w:val="en-US"/>
        </w:rPr>
        <w:tab/>
      </w:r>
    </w:p>
    <w:p w14:paraId="26BA2AAB" w14:textId="446A2C9B" w:rsidR="00837F90" w:rsidRPr="00837F90" w:rsidRDefault="006176CE" w:rsidP="003C7ADA">
      <w:pPr>
        <w:pStyle w:val="ListParagraph"/>
        <w:numPr>
          <w:ilvl w:val="0"/>
          <w:numId w:val="4"/>
        </w:numPr>
        <w:rPr>
          <w:rFonts w:cstheme="minorHAnsi"/>
        </w:rPr>
      </w:pPr>
      <w:r>
        <w:rPr>
          <w:lang w:val="mi-NZ"/>
        </w:rPr>
        <w:t xml:space="preserve">New Zealand previously enabled and defined a framework to capture value uplift.  The Affordable Housing: Enabling Territorial Authorities Act 2008 provided the explicit authority to local authorties to meet documented local housing needs using through value capture.  Although it was repealed less than two years later, it serves as a model for consideration. It defined a nationally consistent methodology to document need, and the mechanisms to ensure the retention of affordable housing.  </w:t>
      </w:r>
      <w:r w:rsidR="00837F90">
        <w:rPr>
          <w:lang w:val="mi-NZ"/>
        </w:rPr>
        <w:tab/>
      </w:r>
      <w:r w:rsidR="00837F90">
        <w:rPr>
          <w:lang w:val="mi-NZ"/>
        </w:rPr>
        <w:tab/>
      </w:r>
      <w:r w:rsidR="00837F90">
        <w:rPr>
          <w:lang w:val="mi-NZ"/>
        </w:rPr>
        <w:tab/>
      </w:r>
      <w:r w:rsidR="00837F90">
        <w:rPr>
          <w:lang w:val="mi-NZ"/>
        </w:rPr>
        <w:tab/>
      </w:r>
      <w:r w:rsidR="00837F90">
        <w:rPr>
          <w:lang w:val="mi-NZ"/>
        </w:rPr>
        <w:tab/>
      </w:r>
      <w:r w:rsidR="00837F90">
        <w:rPr>
          <w:lang w:val="mi-NZ"/>
        </w:rPr>
        <w:tab/>
      </w:r>
    </w:p>
    <w:p w14:paraId="7335E03F" w14:textId="35C6AC66" w:rsidR="0058374A" w:rsidRPr="0058374A" w:rsidRDefault="0058374A" w:rsidP="006176CE">
      <w:pPr>
        <w:pStyle w:val="ListParagraph"/>
        <w:numPr>
          <w:ilvl w:val="0"/>
          <w:numId w:val="4"/>
        </w:numPr>
        <w:rPr>
          <w:rFonts w:cstheme="minorHAnsi"/>
        </w:rPr>
      </w:pPr>
      <w:r>
        <w:rPr>
          <w:lang w:val="mi-NZ"/>
        </w:rPr>
        <w:t xml:space="preserve">We understand that some may feel the reforms on their own will deliver affordable homes and that </w:t>
      </w:r>
      <w:r>
        <w:rPr>
          <w:lang w:val="mi-NZ"/>
        </w:rPr>
        <w:t>I</w:t>
      </w:r>
      <w:r>
        <w:rPr>
          <w:lang w:val="mi-NZ"/>
        </w:rPr>
        <w:t xml:space="preserve">nclusionary </w:t>
      </w:r>
      <w:r>
        <w:rPr>
          <w:lang w:val="mi-NZ"/>
        </w:rPr>
        <w:t>Z</w:t>
      </w:r>
      <w:r>
        <w:rPr>
          <w:lang w:val="mi-NZ"/>
        </w:rPr>
        <w:t xml:space="preserve">oning is therefore not necessary.  We believe that the reforms may increase affordability, but enablement through the NBA is a prudent addition should </w:t>
      </w:r>
      <w:r>
        <w:rPr>
          <w:lang w:val="mi-NZ"/>
        </w:rPr>
        <w:t>affordability</w:t>
      </w:r>
      <w:r>
        <w:rPr>
          <w:lang w:val="mi-NZ"/>
        </w:rPr>
        <w:t xml:space="preserve"> not result in all </w:t>
      </w:r>
      <w:r w:rsidR="00D1203B">
        <w:rPr>
          <w:lang w:val="mi-NZ"/>
        </w:rPr>
        <w:t>communities</w:t>
      </w:r>
      <w:r>
        <w:rPr>
          <w:lang w:val="mi-NZ"/>
        </w:rPr>
        <w:t xml:space="preserve"> or change over time.</w:t>
      </w:r>
      <w:r>
        <w:rPr>
          <w:lang w:val="mi-NZ"/>
        </w:rPr>
        <w:tab/>
      </w:r>
      <w:r>
        <w:rPr>
          <w:lang w:val="mi-NZ"/>
        </w:rPr>
        <w:tab/>
      </w:r>
      <w:r>
        <w:rPr>
          <w:lang w:val="mi-NZ"/>
        </w:rPr>
        <w:tab/>
      </w:r>
      <w:r>
        <w:rPr>
          <w:lang w:val="mi-NZ"/>
        </w:rPr>
        <w:tab/>
      </w:r>
    </w:p>
    <w:p w14:paraId="1730B68E" w14:textId="33475DCE" w:rsidR="006176CE" w:rsidRPr="00576DA4" w:rsidRDefault="006176CE" w:rsidP="006176CE">
      <w:pPr>
        <w:pStyle w:val="ListParagraph"/>
        <w:numPr>
          <w:ilvl w:val="0"/>
          <w:numId w:val="4"/>
        </w:numPr>
        <w:rPr>
          <w:rFonts w:cstheme="minorHAnsi"/>
        </w:rPr>
      </w:pPr>
      <w:r>
        <w:rPr>
          <w:lang w:val="mi-NZ"/>
        </w:rPr>
        <w:t>H</w:t>
      </w:r>
      <w:r>
        <w:rPr>
          <w:lang w:val="mi-NZ"/>
        </w:rPr>
        <w:t xml:space="preserve">ousing needs assessments </w:t>
      </w:r>
      <w:r w:rsidR="0058374A">
        <w:rPr>
          <w:lang w:val="mi-NZ"/>
        </w:rPr>
        <w:t>updated regularly are</w:t>
      </w:r>
      <w:r>
        <w:rPr>
          <w:lang w:val="mi-NZ"/>
        </w:rPr>
        <w:t xml:space="preserve"> already part of the Urban Development Act and will continue in the Strategic Planning Act – so their use </w:t>
      </w:r>
      <w:r w:rsidR="00D1203B">
        <w:rPr>
          <w:lang w:val="mi-NZ"/>
        </w:rPr>
        <w:t>to document need as a basis for</w:t>
      </w:r>
      <w:r>
        <w:rPr>
          <w:lang w:val="mi-NZ"/>
        </w:rPr>
        <w:t xml:space="preserve"> I</w:t>
      </w:r>
      <w:r w:rsidR="00D1203B">
        <w:rPr>
          <w:lang w:val="mi-NZ"/>
        </w:rPr>
        <w:t xml:space="preserve">nclusionary </w:t>
      </w:r>
      <w:r>
        <w:rPr>
          <w:lang w:val="mi-NZ"/>
        </w:rPr>
        <w:t>Z</w:t>
      </w:r>
      <w:r w:rsidR="00D1203B">
        <w:rPr>
          <w:lang w:val="mi-NZ"/>
        </w:rPr>
        <w:t>oning</w:t>
      </w:r>
      <w:r>
        <w:rPr>
          <w:lang w:val="mi-NZ"/>
        </w:rPr>
        <w:t xml:space="preserve"> would also mean that the argument it may not be needed in the future is not a worry since a future needs assessment would </w:t>
      </w:r>
      <w:r w:rsidR="0058374A">
        <w:rPr>
          <w:lang w:val="mi-NZ"/>
        </w:rPr>
        <w:t>document</w:t>
      </w:r>
      <w:r>
        <w:rPr>
          <w:lang w:val="mi-NZ"/>
        </w:rPr>
        <w:t xml:space="preserve"> that and no further delivery would be required </w:t>
      </w:r>
      <w:r w:rsidR="0058374A">
        <w:rPr>
          <w:lang w:val="mi-NZ"/>
        </w:rPr>
        <w:t>in that</w:t>
      </w:r>
      <w:r>
        <w:rPr>
          <w:lang w:val="mi-NZ"/>
        </w:rPr>
        <w:t xml:space="preserve"> case.</w:t>
      </w:r>
      <w:r w:rsidR="0058374A">
        <w:rPr>
          <w:lang w:val="mi-NZ"/>
        </w:rPr>
        <w:tab/>
      </w:r>
      <w:r w:rsidR="0058374A">
        <w:rPr>
          <w:lang w:val="mi-NZ"/>
        </w:rPr>
        <w:tab/>
      </w:r>
      <w:r w:rsidR="0058374A">
        <w:rPr>
          <w:lang w:val="mi-NZ"/>
        </w:rPr>
        <w:tab/>
      </w:r>
      <w:r w:rsidR="0058374A">
        <w:rPr>
          <w:lang w:val="mi-NZ"/>
        </w:rPr>
        <w:tab/>
      </w:r>
      <w:r w:rsidR="0058374A">
        <w:rPr>
          <w:lang w:val="mi-NZ"/>
        </w:rPr>
        <w:tab/>
      </w:r>
      <w:r w:rsidR="0058374A">
        <w:rPr>
          <w:lang w:val="mi-NZ"/>
        </w:rPr>
        <w:tab/>
      </w:r>
      <w:r w:rsidR="0058374A">
        <w:rPr>
          <w:lang w:val="mi-NZ"/>
        </w:rPr>
        <w:tab/>
      </w:r>
      <w:r w:rsidR="0058374A">
        <w:rPr>
          <w:lang w:val="mi-NZ"/>
        </w:rPr>
        <w:tab/>
      </w:r>
      <w:r w:rsidR="0058374A">
        <w:rPr>
          <w:lang w:val="mi-NZ"/>
        </w:rPr>
        <w:tab/>
      </w:r>
      <w:r w:rsidR="0058374A">
        <w:rPr>
          <w:lang w:val="mi-NZ"/>
        </w:rPr>
        <w:tab/>
      </w:r>
      <w:r w:rsidR="0058374A">
        <w:rPr>
          <w:lang w:val="mi-NZ"/>
        </w:rPr>
        <w:tab/>
      </w:r>
      <w:r w:rsidR="0058374A">
        <w:rPr>
          <w:lang w:val="mi-NZ"/>
        </w:rPr>
        <w:tab/>
      </w:r>
      <w:r w:rsidR="0058374A">
        <w:rPr>
          <w:lang w:val="mi-NZ"/>
        </w:rPr>
        <w:tab/>
      </w:r>
      <w:r w:rsidR="0058374A">
        <w:rPr>
          <w:lang w:val="mi-NZ"/>
        </w:rPr>
        <w:tab/>
      </w:r>
    </w:p>
    <w:p w14:paraId="217EA7D7" w14:textId="3FEB1D9A" w:rsidR="00BB0E61" w:rsidRPr="00BB0E61" w:rsidRDefault="0058374A" w:rsidP="003C7ADA">
      <w:pPr>
        <w:pStyle w:val="ListParagraph"/>
        <w:numPr>
          <w:ilvl w:val="0"/>
          <w:numId w:val="4"/>
        </w:numPr>
        <w:rPr>
          <w:rFonts w:cstheme="minorHAnsi"/>
        </w:rPr>
      </w:pPr>
      <w:r>
        <w:rPr>
          <w:lang w:val="mi-NZ"/>
        </w:rPr>
        <w:t xml:space="preserve">We have produced two discussion papers exploring Inclusionary Zoning. The first is </w:t>
      </w:r>
      <w:r w:rsidR="005F0F79">
        <w:rPr>
          <w:lang w:val="mi-NZ"/>
        </w:rPr>
        <w:t>a entitled “</w:t>
      </w:r>
      <w:hyperlink r:id="rId8" w:history="1">
        <w:r w:rsidR="005F0F79" w:rsidRPr="005F0F79">
          <w:rPr>
            <w:rStyle w:val="Hyperlink"/>
            <w:lang w:val="mi-NZ"/>
          </w:rPr>
          <w:t>Is there a place for affordable housing planning requirements in New Zealand</w:t>
        </w:r>
      </w:hyperlink>
      <w:r w:rsidR="005F0F79">
        <w:rPr>
          <w:lang w:val="mi-NZ"/>
        </w:rPr>
        <w:t xml:space="preserve">”.  </w:t>
      </w:r>
      <w:r>
        <w:rPr>
          <w:lang w:val="mi-NZ"/>
        </w:rPr>
        <w:t xml:space="preserve">The second is a review </w:t>
      </w:r>
      <w:r w:rsidR="005F0F79">
        <w:rPr>
          <w:lang w:val="mi-NZ"/>
        </w:rPr>
        <w:t xml:space="preserve">of </w:t>
      </w:r>
      <w:r>
        <w:rPr>
          <w:lang w:val="mi-NZ"/>
        </w:rPr>
        <w:t xml:space="preserve">what can be learned from the repealed </w:t>
      </w:r>
      <w:hyperlink r:id="rId9" w:history="1">
        <w:r w:rsidRPr="005F0F79">
          <w:rPr>
            <w:rStyle w:val="Hyperlink"/>
            <w:lang w:val="mi-NZ"/>
          </w:rPr>
          <w:t>Affordable Housing: Enabling Territorial Authorities Act of 2008</w:t>
        </w:r>
      </w:hyperlink>
      <w:r>
        <w:rPr>
          <w:lang w:val="mi-NZ"/>
        </w:rPr>
        <w:t>.  Both documents provide greater detail for your consideration.</w:t>
      </w:r>
      <w:r w:rsidR="00837F90">
        <w:rPr>
          <w:lang w:val="mi-NZ"/>
        </w:rPr>
        <w:tab/>
      </w:r>
      <w:r w:rsidR="00837F90">
        <w:rPr>
          <w:lang w:val="mi-NZ"/>
        </w:rPr>
        <w:tab/>
      </w:r>
      <w:r w:rsidR="00837F90">
        <w:rPr>
          <w:lang w:val="mi-NZ"/>
        </w:rPr>
        <w:tab/>
      </w:r>
    </w:p>
    <w:p w14:paraId="522BCED1" w14:textId="3D95C413" w:rsidR="006176C9" w:rsidRPr="00FB08C7" w:rsidRDefault="006176C9" w:rsidP="0045014E">
      <w:pPr>
        <w:pStyle w:val="ListParagrap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0670252D" w14:textId="403E9D13" w:rsidR="0082417C" w:rsidRPr="009D1914" w:rsidRDefault="0082417C" w:rsidP="0082417C">
      <w:pPr>
        <w:pStyle w:val="Default"/>
        <w:spacing w:after="55"/>
        <w:ind w:left="360"/>
        <w:rPr>
          <w:rFonts w:asciiTheme="minorHAnsi" w:hAnsiTheme="minorHAnsi" w:cstheme="minorHAnsi"/>
          <w:color w:val="auto"/>
        </w:rPr>
      </w:pPr>
    </w:p>
    <w:p w14:paraId="772E1C6D" w14:textId="1CCBACAF" w:rsidR="0002672B" w:rsidRPr="009D1914" w:rsidRDefault="0002672B" w:rsidP="0002672B">
      <w:pPr>
        <w:rPr>
          <w:rFonts w:cstheme="minorHAnsi"/>
          <w:lang w:val="mi-NZ"/>
        </w:rPr>
      </w:pPr>
      <w:r w:rsidRPr="009D1914">
        <w:rPr>
          <w:rFonts w:cstheme="minorHAnsi"/>
          <w:lang w:val="mi-NZ"/>
        </w:rPr>
        <w:lastRenderedPageBreak/>
        <w:t xml:space="preserve">In summary, we support the </w:t>
      </w:r>
      <w:r w:rsidR="003B3214">
        <w:rPr>
          <w:rFonts w:cstheme="minorHAnsi"/>
          <w:lang w:val="mi-NZ"/>
        </w:rPr>
        <w:t>direction indicated in the exposure draft.  We urge you to ensure that the resulting Bill specifically enables Local Authorities to have an additonal tool to ensure new development truly delivers the types of homes needed and are truly affordable for all whānau.</w:t>
      </w:r>
    </w:p>
    <w:p w14:paraId="48860DBF" w14:textId="77777777" w:rsidR="00CA3184" w:rsidRPr="009D1914" w:rsidRDefault="00CA3184" w:rsidP="001F0DE3">
      <w:pPr>
        <w:rPr>
          <w:rFonts w:cstheme="minorHAnsi"/>
          <w:lang w:val="mi-NZ"/>
        </w:rPr>
      </w:pPr>
    </w:p>
    <w:p w14:paraId="3C30274C" w14:textId="17FF4739" w:rsidR="00E02EFB" w:rsidRPr="009D1914" w:rsidRDefault="00E948A7" w:rsidP="001F0DE3">
      <w:pPr>
        <w:rPr>
          <w:rFonts w:cstheme="minorHAnsi"/>
          <w:lang w:val="mi-NZ"/>
        </w:rPr>
      </w:pPr>
      <w:r>
        <w:rPr>
          <w:rFonts w:cstheme="minorHAnsi"/>
          <w:lang w:val="mi-NZ"/>
        </w:rPr>
        <w:t xml:space="preserve">We </w:t>
      </w:r>
      <w:r w:rsidR="003B3214">
        <w:rPr>
          <w:rFonts w:cstheme="minorHAnsi"/>
          <w:lang w:val="mi-NZ"/>
        </w:rPr>
        <w:t xml:space="preserve">request the opportunity to speak our submission and answer any questions regarding the ability </w:t>
      </w:r>
      <w:r w:rsidR="0058374A">
        <w:rPr>
          <w:rFonts w:cstheme="minorHAnsi"/>
          <w:lang w:val="mi-NZ"/>
        </w:rPr>
        <w:t xml:space="preserve">of </w:t>
      </w:r>
      <w:r w:rsidR="003B3214">
        <w:rPr>
          <w:rFonts w:cstheme="minorHAnsi"/>
          <w:lang w:val="mi-NZ"/>
        </w:rPr>
        <w:t>incusionary zoning to deliver affordable homes</w:t>
      </w:r>
      <w:r w:rsidR="009078B1" w:rsidRPr="009D1914">
        <w:rPr>
          <w:rFonts w:cstheme="minorHAnsi"/>
          <w:lang w:val="mi-NZ"/>
        </w:rPr>
        <w:t xml:space="preserve">. </w:t>
      </w:r>
    </w:p>
    <w:p w14:paraId="30B17EDB" w14:textId="245C6BEE" w:rsidR="009078B1" w:rsidRPr="009D1914" w:rsidRDefault="009078B1" w:rsidP="001F0DE3">
      <w:pPr>
        <w:rPr>
          <w:rFonts w:cstheme="minorHAnsi"/>
          <w:lang w:val="mi-NZ"/>
        </w:rPr>
      </w:pPr>
    </w:p>
    <w:p w14:paraId="08A5512C" w14:textId="7382A95E" w:rsidR="009078B1" w:rsidRPr="009D1914" w:rsidRDefault="009078B1" w:rsidP="001F0DE3">
      <w:pPr>
        <w:rPr>
          <w:rFonts w:cstheme="minorHAnsi"/>
          <w:lang w:val="mi-NZ"/>
        </w:rPr>
      </w:pPr>
      <w:r w:rsidRPr="009D1914">
        <w:rPr>
          <w:rFonts w:cstheme="minorHAnsi"/>
          <w:lang w:val="mi-NZ"/>
        </w:rPr>
        <w:t>Kind regards</w:t>
      </w:r>
    </w:p>
    <w:p w14:paraId="00FA34AD" w14:textId="4137DC02" w:rsidR="00726727" w:rsidRDefault="00E948A7" w:rsidP="001F0DE3">
      <w:pPr>
        <w:rPr>
          <w:lang w:val="mi-NZ"/>
        </w:rPr>
      </w:pPr>
      <w:r>
        <w:rPr>
          <w:noProof/>
          <w:lang w:val="mi-NZ"/>
        </w:rPr>
        <w:drawing>
          <wp:inline distT="0" distB="0" distL="0" distR="0" wp14:anchorId="170004B5" wp14:editId="48764803">
            <wp:extent cx="1574800" cy="423273"/>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5731" cy="445026"/>
                    </a:xfrm>
                    <a:prstGeom prst="rect">
                      <a:avLst/>
                    </a:prstGeom>
                  </pic:spPr>
                </pic:pic>
              </a:graphicData>
            </a:graphic>
          </wp:inline>
        </w:drawing>
      </w:r>
    </w:p>
    <w:p w14:paraId="05D889ED" w14:textId="1C36AB95" w:rsidR="009078B1" w:rsidRDefault="00E948A7" w:rsidP="001F0DE3">
      <w:pPr>
        <w:rPr>
          <w:lang w:val="mi-NZ"/>
        </w:rPr>
      </w:pPr>
      <w:r>
        <w:rPr>
          <w:lang w:val="mi-NZ"/>
        </w:rPr>
        <w:t>Chris Glaudel</w:t>
      </w:r>
    </w:p>
    <w:p w14:paraId="70BA4C39" w14:textId="18B5439B" w:rsidR="009078B1" w:rsidRDefault="00E948A7" w:rsidP="001F0DE3">
      <w:pPr>
        <w:rPr>
          <w:lang w:val="mi-NZ"/>
        </w:rPr>
      </w:pPr>
      <w:r>
        <w:rPr>
          <w:lang w:val="mi-NZ"/>
        </w:rPr>
        <w:t xml:space="preserve">Acting </w:t>
      </w:r>
      <w:r w:rsidR="009078B1">
        <w:rPr>
          <w:lang w:val="mi-NZ"/>
        </w:rPr>
        <w:t>CEO</w:t>
      </w:r>
    </w:p>
    <w:p w14:paraId="33A1B1D6" w14:textId="5D303941" w:rsidR="009078B1" w:rsidRDefault="009078B1" w:rsidP="001F0DE3">
      <w:pPr>
        <w:rPr>
          <w:lang w:val="mi-NZ"/>
        </w:rPr>
      </w:pPr>
    </w:p>
    <w:p w14:paraId="1E115CA4" w14:textId="00E76D6A" w:rsidR="009078B1" w:rsidRDefault="00E948A7" w:rsidP="001F0DE3">
      <w:pPr>
        <w:rPr>
          <w:lang w:val="mi-NZ"/>
        </w:rPr>
      </w:pPr>
      <w:r>
        <w:rPr>
          <w:lang w:val="mi-NZ"/>
        </w:rPr>
        <w:t>027 462 0605</w:t>
      </w:r>
    </w:p>
    <w:p w14:paraId="1461634E" w14:textId="13874C9D" w:rsidR="00726727" w:rsidRDefault="00BD2208" w:rsidP="001F0DE3">
      <w:pPr>
        <w:rPr>
          <w:lang w:val="mi-NZ"/>
        </w:rPr>
      </w:pPr>
      <w:hyperlink r:id="rId11" w:history="1">
        <w:r w:rsidR="00E948A7">
          <w:rPr>
            <w:rStyle w:val="Hyperlink"/>
            <w:lang w:val="mi-NZ"/>
          </w:rPr>
          <w:t>projects@communityhousing.org.nz</w:t>
        </w:r>
      </w:hyperlink>
      <w:r w:rsidR="00E948A7">
        <w:rPr>
          <w:rStyle w:val="Hyperlink"/>
          <w:lang w:val="mi-NZ"/>
        </w:rPr>
        <w:t xml:space="preserve"> </w:t>
      </w:r>
    </w:p>
    <w:p w14:paraId="120F065A" w14:textId="77777777" w:rsidR="00726727" w:rsidRDefault="00726727" w:rsidP="001F0DE3">
      <w:pPr>
        <w:rPr>
          <w:lang w:val="mi-NZ"/>
        </w:rPr>
      </w:pPr>
    </w:p>
    <w:p w14:paraId="505DB2AA" w14:textId="77777777" w:rsidR="00E02EFB" w:rsidRPr="001F0DE3" w:rsidRDefault="00E02EFB" w:rsidP="001F0DE3">
      <w:pPr>
        <w:rPr>
          <w:lang w:val="mi-NZ"/>
        </w:rPr>
      </w:pPr>
    </w:p>
    <w:sectPr w:rsidR="00E02EFB" w:rsidRPr="001F0DE3" w:rsidSect="00EE549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F2ACC" w14:textId="77777777" w:rsidR="00BD2208" w:rsidRDefault="00BD2208" w:rsidP="007418AC">
      <w:r>
        <w:separator/>
      </w:r>
    </w:p>
  </w:endnote>
  <w:endnote w:type="continuationSeparator" w:id="0">
    <w:p w14:paraId="336EC618" w14:textId="77777777" w:rsidR="00BD2208" w:rsidRDefault="00BD2208" w:rsidP="0074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CF64" w14:textId="77777777" w:rsidR="005E3060" w:rsidRDefault="005E3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B909" w14:textId="77777777" w:rsidR="005E3060" w:rsidRDefault="005E30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F95E" w14:textId="77777777" w:rsidR="005E3060" w:rsidRDefault="005E3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1A3D2" w14:textId="77777777" w:rsidR="00BD2208" w:rsidRDefault="00BD2208" w:rsidP="007418AC">
      <w:r>
        <w:separator/>
      </w:r>
    </w:p>
  </w:footnote>
  <w:footnote w:type="continuationSeparator" w:id="0">
    <w:p w14:paraId="7725613B" w14:textId="77777777" w:rsidR="00BD2208" w:rsidRDefault="00BD2208" w:rsidP="00741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FE81" w14:textId="4D6C5B1D" w:rsidR="005E3060" w:rsidRDefault="005E30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FB7A" w14:textId="50F05874" w:rsidR="005E3060" w:rsidRDefault="005E30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08D0" w14:textId="7983B965" w:rsidR="00EE5497" w:rsidRPr="007B5478" w:rsidRDefault="00EE5497" w:rsidP="00EE5497">
    <w:pPr>
      <w:tabs>
        <w:tab w:val="left" w:pos="5640"/>
      </w:tabs>
      <w:rPr>
        <w:sz w:val="20"/>
        <w:szCs w:val="20"/>
      </w:rPr>
    </w:pPr>
    <w:r>
      <w:rPr>
        <w:noProof/>
        <w:lang w:eastAsia="en-NZ"/>
      </w:rPr>
      <w:drawing>
        <wp:anchor distT="0" distB="0" distL="114300" distR="114300" simplePos="0" relativeHeight="251659264" behindDoc="0" locked="0" layoutInCell="1" allowOverlap="1" wp14:anchorId="5ED59E6D" wp14:editId="442B9D28">
          <wp:simplePos x="0" y="0"/>
          <wp:positionH relativeFrom="column">
            <wp:posOffset>0</wp:posOffset>
          </wp:positionH>
          <wp:positionV relativeFrom="paragraph">
            <wp:posOffset>-3898</wp:posOffset>
          </wp:positionV>
          <wp:extent cx="3467048" cy="685800"/>
          <wp:effectExtent l="0" t="0" r="0" b="0"/>
          <wp:wrapNone/>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048"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ab/>
    </w:r>
    <w:r w:rsidRPr="007B5478">
      <w:rPr>
        <w:sz w:val="20"/>
        <w:szCs w:val="20"/>
      </w:rPr>
      <w:t>PO Box 11543</w:t>
    </w:r>
  </w:p>
  <w:p w14:paraId="1EDDB881" w14:textId="77777777" w:rsidR="00EE5497" w:rsidRPr="007B5478" w:rsidRDefault="00EE5497" w:rsidP="00EE5497">
    <w:pPr>
      <w:tabs>
        <w:tab w:val="left" w:pos="5640"/>
      </w:tabs>
      <w:rPr>
        <w:sz w:val="20"/>
        <w:szCs w:val="20"/>
      </w:rPr>
    </w:pPr>
    <w:r w:rsidRPr="007B5478">
      <w:rPr>
        <w:sz w:val="20"/>
        <w:szCs w:val="20"/>
      </w:rPr>
      <w:tab/>
      <w:t>Wellington</w:t>
    </w:r>
  </w:p>
  <w:p w14:paraId="3AFBF565" w14:textId="77777777" w:rsidR="00EE5497" w:rsidRPr="007B5478" w:rsidRDefault="00EE5497" w:rsidP="00EE5497">
    <w:pPr>
      <w:tabs>
        <w:tab w:val="left" w:pos="5640"/>
      </w:tabs>
      <w:rPr>
        <w:sz w:val="20"/>
        <w:szCs w:val="20"/>
      </w:rPr>
    </w:pPr>
    <w:r w:rsidRPr="007B5478">
      <w:rPr>
        <w:sz w:val="20"/>
        <w:szCs w:val="20"/>
      </w:rPr>
      <w:tab/>
      <w:t>New Zealand</w:t>
    </w:r>
  </w:p>
  <w:p w14:paraId="6F01F6EF" w14:textId="77777777" w:rsidR="00EE5497" w:rsidRPr="007B5478" w:rsidRDefault="00EE5497" w:rsidP="00EE5497">
    <w:pPr>
      <w:tabs>
        <w:tab w:val="left" w:pos="5640"/>
      </w:tabs>
      <w:rPr>
        <w:sz w:val="20"/>
        <w:szCs w:val="20"/>
      </w:rPr>
    </w:pPr>
    <w:r w:rsidRPr="007B5478">
      <w:rPr>
        <w:sz w:val="20"/>
        <w:szCs w:val="20"/>
      </w:rPr>
      <w:tab/>
      <w:t>Ph 04 385 8722</w:t>
    </w:r>
  </w:p>
  <w:p w14:paraId="396B2776" w14:textId="77777777" w:rsidR="00EE5497" w:rsidRPr="007B5478" w:rsidRDefault="00EE5497" w:rsidP="00EE5497">
    <w:pPr>
      <w:tabs>
        <w:tab w:val="left" w:pos="5640"/>
      </w:tabs>
      <w:rPr>
        <w:sz w:val="20"/>
        <w:szCs w:val="20"/>
      </w:rPr>
    </w:pPr>
    <w:r w:rsidRPr="007B5478">
      <w:rPr>
        <w:sz w:val="20"/>
        <w:szCs w:val="20"/>
      </w:rPr>
      <w:tab/>
      <w:t>www.commmunityhousing.org.nz</w:t>
    </w:r>
  </w:p>
  <w:p w14:paraId="7E685E67" w14:textId="77777777" w:rsidR="00EE5497" w:rsidRPr="00EE5497" w:rsidRDefault="00EE5497" w:rsidP="00EE5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D42"/>
    <w:multiLevelType w:val="hybridMultilevel"/>
    <w:tmpl w:val="47445EC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31F3E37"/>
    <w:multiLevelType w:val="multilevel"/>
    <w:tmpl w:val="1D6E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2E5CC7"/>
    <w:multiLevelType w:val="hybridMultilevel"/>
    <w:tmpl w:val="9BB4D6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F66452"/>
    <w:multiLevelType w:val="hybridMultilevel"/>
    <w:tmpl w:val="F67EDD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864BCC"/>
    <w:multiLevelType w:val="hybridMultilevel"/>
    <w:tmpl w:val="A9548F28"/>
    <w:lvl w:ilvl="0" w:tplc="12AE0262">
      <w:start w:val="1"/>
      <w:numFmt w:val="bullet"/>
      <w:pStyle w:val="Bullets"/>
      <w:lvlText w:val=""/>
      <w:lvlJc w:val="left"/>
      <w:pPr>
        <w:tabs>
          <w:tab w:val="num" w:pos="567"/>
        </w:tabs>
        <w:ind w:left="1418" w:hanging="567"/>
      </w:pPr>
      <w:rPr>
        <w:rFonts w:ascii="Symbol" w:hAnsi="Symbol" w:hint="default"/>
        <w:b w:val="0"/>
        <w:i w:val="0"/>
        <w:sz w:val="24"/>
        <w:szCs w:val="24"/>
      </w:rPr>
    </w:lvl>
    <w:lvl w:ilvl="1" w:tplc="058C2656">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E3260C"/>
    <w:multiLevelType w:val="hybridMultilevel"/>
    <w:tmpl w:val="950A08F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4F7994"/>
    <w:multiLevelType w:val="hybridMultilevel"/>
    <w:tmpl w:val="9CC8165E"/>
    <w:lvl w:ilvl="0" w:tplc="EA7C21DC">
      <w:start w:val="1"/>
      <w:numFmt w:val="decimal"/>
      <w:pStyle w:val="Chapter1"/>
      <w:lvlText w:val="1.%1"/>
      <w:lvlJc w:val="left"/>
      <w:pPr>
        <w:tabs>
          <w:tab w:val="num" w:pos="851"/>
        </w:tabs>
        <w:ind w:left="851" w:hanging="851"/>
      </w:pPr>
      <w:rPr>
        <w:rFonts w:hint="default"/>
      </w:rPr>
    </w:lvl>
    <w:lvl w:ilvl="1" w:tplc="6FB61F34">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7" w15:restartNumberingAfterBreak="0">
    <w:nsid w:val="55D0522D"/>
    <w:multiLevelType w:val="hybridMultilevel"/>
    <w:tmpl w:val="78FCF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C93FAF"/>
    <w:multiLevelType w:val="hybridMultilevel"/>
    <w:tmpl w:val="C98C9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433C7F"/>
    <w:multiLevelType w:val="multilevel"/>
    <w:tmpl w:val="4762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D066E3"/>
    <w:multiLevelType w:val="hybridMultilevel"/>
    <w:tmpl w:val="B69638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2C67BC"/>
    <w:multiLevelType w:val="hybridMultilevel"/>
    <w:tmpl w:val="EDFA42F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9"/>
  </w:num>
  <w:num w:numId="4">
    <w:abstractNumId w:val="2"/>
  </w:num>
  <w:num w:numId="5">
    <w:abstractNumId w:val="7"/>
  </w:num>
  <w:num w:numId="6">
    <w:abstractNumId w:val="8"/>
  </w:num>
  <w:num w:numId="7">
    <w:abstractNumId w:val="10"/>
  </w:num>
  <w:num w:numId="8">
    <w:abstractNumId w:val="5"/>
  </w:num>
  <w:num w:numId="9">
    <w:abstractNumId w:val="0"/>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04"/>
    <w:rsid w:val="00020265"/>
    <w:rsid w:val="0002672B"/>
    <w:rsid w:val="000336E0"/>
    <w:rsid w:val="000367FA"/>
    <w:rsid w:val="00042877"/>
    <w:rsid w:val="000A30A2"/>
    <w:rsid w:val="000B7062"/>
    <w:rsid w:val="000F26CD"/>
    <w:rsid w:val="000F7973"/>
    <w:rsid w:val="00135440"/>
    <w:rsid w:val="001951A6"/>
    <w:rsid w:val="001C559A"/>
    <w:rsid w:val="001F0DE3"/>
    <w:rsid w:val="002030CB"/>
    <w:rsid w:val="00203218"/>
    <w:rsid w:val="002127F3"/>
    <w:rsid w:val="002329C1"/>
    <w:rsid w:val="0024467E"/>
    <w:rsid w:val="00273276"/>
    <w:rsid w:val="00275368"/>
    <w:rsid w:val="002A2C5A"/>
    <w:rsid w:val="002C7FE2"/>
    <w:rsid w:val="002D44CF"/>
    <w:rsid w:val="002D7C2D"/>
    <w:rsid w:val="002F4E7E"/>
    <w:rsid w:val="00342574"/>
    <w:rsid w:val="00383EA5"/>
    <w:rsid w:val="00397A14"/>
    <w:rsid w:val="003B3214"/>
    <w:rsid w:val="003C7ADA"/>
    <w:rsid w:val="003F1C8A"/>
    <w:rsid w:val="00403DEC"/>
    <w:rsid w:val="0045014E"/>
    <w:rsid w:val="004C578C"/>
    <w:rsid w:val="00502F7B"/>
    <w:rsid w:val="005657CE"/>
    <w:rsid w:val="00576DA4"/>
    <w:rsid w:val="0058374A"/>
    <w:rsid w:val="0058400B"/>
    <w:rsid w:val="005863C1"/>
    <w:rsid w:val="005E3060"/>
    <w:rsid w:val="005F0F79"/>
    <w:rsid w:val="006176C9"/>
    <w:rsid w:val="006176CE"/>
    <w:rsid w:val="006436C9"/>
    <w:rsid w:val="00691985"/>
    <w:rsid w:val="006B044E"/>
    <w:rsid w:val="006F6FA1"/>
    <w:rsid w:val="0071154F"/>
    <w:rsid w:val="00711B72"/>
    <w:rsid w:val="00726727"/>
    <w:rsid w:val="007340D3"/>
    <w:rsid w:val="007418AC"/>
    <w:rsid w:val="0082417C"/>
    <w:rsid w:val="00824807"/>
    <w:rsid w:val="00825DDE"/>
    <w:rsid w:val="00827D32"/>
    <w:rsid w:val="00837F90"/>
    <w:rsid w:val="00871DC9"/>
    <w:rsid w:val="00880006"/>
    <w:rsid w:val="008C5EA8"/>
    <w:rsid w:val="009078B1"/>
    <w:rsid w:val="00912C7E"/>
    <w:rsid w:val="00943DB6"/>
    <w:rsid w:val="009634FD"/>
    <w:rsid w:val="009A7D77"/>
    <w:rsid w:val="009D1914"/>
    <w:rsid w:val="00A01752"/>
    <w:rsid w:val="00A53592"/>
    <w:rsid w:val="00A664FA"/>
    <w:rsid w:val="00A70904"/>
    <w:rsid w:val="00AB1A54"/>
    <w:rsid w:val="00AC3337"/>
    <w:rsid w:val="00AD2C1F"/>
    <w:rsid w:val="00B2285A"/>
    <w:rsid w:val="00B3429A"/>
    <w:rsid w:val="00BB0E61"/>
    <w:rsid w:val="00BC2539"/>
    <w:rsid w:val="00BD2208"/>
    <w:rsid w:val="00C348B7"/>
    <w:rsid w:val="00C62D20"/>
    <w:rsid w:val="00C973F4"/>
    <w:rsid w:val="00CA3184"/>
    <w:rsid w:val="00CE6CC8"/>
    <w:rsid w:val="00D1203B"/>
    <w:rsid w:val="00D353BB"/>
    <w:rsid w:val="00DB29C8"/>
    <w:rsid w:val="00DC698B"/>
    <w:rsid w:val="00DE54BD"/>
    <w:rsid w:val="00E02EFB"/>
    <w:rsid w:val="00E047C6"/>
    <w:rsid w:val="00E107AA"/>
    <w:rsid w:val="00E22E60"/>
    <w:rsid w:val="00E851E9"/>
    <w:rsid w:val="00E8582D"/>
    <w:rsid w:val="00E948A7"/>
    <w:rsid w:val="00EB308C"/>
    <w:rsid w:val="00ED7C87"/>
    <w:rsid w:val="00EE5497"/>
    <w:rsid w:val="00F004D7"/>
    <w:rsid w:val="00F6710E"/>
    <w:rsid w:val="00FB08C7"/>
    <w:rsid w:val="00FF0726"/>
    <w:rsid w:val="00FF28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29D0C"/>
  <w15:chartTrackingRefBased/>
  <w15:docId w15:val="{30A61434-2BBB-A446-8640-A0309804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7FA"/>
    <w:pPr>
      <w:ind w:left="720"/>
      <w:contextualSpacing/>
    </w:pPr>
  </w:style>
  <w:style w:type="character" w:styleId="Hyperlink">
    <w:name w:val="Hyperlink"/>
    <w:basedOn w:val="DefaultParagraphFont"/>
    <w:uiPriority w:val="99"/>
    <w:unhideWhenUsed/>
    <w:rsid w:val="00E02EFB"/>
    <w:rPr>
      <w:color w:val="0563C1" w:themeColor="hyperlink"/>
      <w:u w:val="single"/>
    </w:rPr>
  </w:style>
  <w:style w:type="paragraph" w:styleId="Header">
    <w:name w:val="header"/>
    <w:basedOn w:val="Normal"/>
    <w:link w:val="HeaderChar"/>
    <w:uiPriority w:val="99"/>
    <w:unhideWhenUsed/>
    <w:rsid w:val="007418AC"/>
    <w:pPr>
      <w:tabs>
        <w:tab w:val="center" w:pos="4513"/>
        <w:tab w:val="right" w:pos="9026"/>
      </w:tabs>
    </w:pPr>
  </w:style>
  <w:style w:type="character" w:customStyle="1" w:styleId="HeaderChar">
    <w:name w:val="Header Char"/>
    <w:basedOn w:val="DefaultParagraphFont"/>
    <w:link w:val="Header"/>
    <w:uiPriority w:val="99"/>
    <w:rsid w:val="007418AC"/>
  </w:style>
  <w:style w:type="paragraph" w:styleId="Footer">
    <w:name w:val="footer"/>
    <w:basedOn w:val="Normal"/>
    <w:link w:val="FooterChar"/>
    <w:uiPriority w:val="99"/>
    <w:unhideWhenUsed/>
    <w:rsid w:val="007418AC"/>
    <w:pPr>
      <w:tabs>
        <w:tab w:val="center" w:pos="4513"/>
        <w:tab w:val="right" w:pos="9026"/>
      </w:tabs>
    </w:pPr>
  </w:style>
  <w:style w:type="character" w:customStyle="1" w:styleId="FooterChar">
    <w:name w:val="Footer Char"/>
    <w:basedOn w:val="DefaultParagraphFont"/>
    <w:link w:val="Footer"/>
    <w:uiPriority w:val="99"/>
    <w:rsid w:val="007418AC"/>
  </w:style>
  <w:style w:type="character" w:styleId="UnresolvedMention">
    <w:name w:val="Unresolved Mention"/>
    <w:basedOn w:val="DefaultParagraphFont"/>
    <w:uiPriority w:val="99"/>
    <w:semiHidden/>
    <w:unhideWhenUsed/>
    <w:rsid w:val="00EE5497"/>
    <w:rPr>
      <w:color w:val="605E5C"/>
      <w:shd w:val="clear" w:color="auto" w:fill="E1DFDD"/>
    </w:rPr>
  </w:style>
  <w:style w:type="paragraph" w:styleId="BalloonText">
    <w:name w:val="Balloon Text"/>
    <w:basedOn w:val="Normal"/>
    <w:link w:val="BalloonTextChar"/>
    <w:uiPriority w:val="99"/>
    <w:semiHidden/>
    <w:unhideWhenUsed/>
    <w:rsid w:val="006F6F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6FA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F6FA1"/>
    <w:rPr>
      <w:sz w:val="16"/>
      <w:szCs w:val="16"/>
    </w:rPr>
  </w:style>
  <w:style w:type="paragraph" w:styleId="CommentText">
    <w:name w:val="annotation text"/>
    <w:basedOn w:val="Normal"/>
    <w:link w:val="CommentTextChar"/>
    <w:uiPriority w:val="99"/>
    <w:semiHidden/>
    <w:unhideWhenUsed/>
    <w:rsid w:val="006F6FA1"/>
    <w:rPr>
      <w:sz w:val="20"/>
      <w:szCs w:val="20"/>
    </w:rPr>
  </w:style>
  <w:style w:type="character" w:customStyle="1" w:styleId="CommentTextChar">
    <w:name w:val="Comment Text Char"/>
    <w:basedOn w:val="DefaultParagraphFont"/>
    <w:link w:val="CommentText"/>
    <w:uiPriority w:val="99"/>
    <w:semiHidden/>
    <w:rsid w:val="006F6FA1"/>
    <w:rPr>
      <w:sz w:val="20"/>
      <w:szCs w:val="20"/>
    </w:rPr>
  </w:style>
  <w:style w:type="paragraph" w:styleId="CommentSubject">
    <w:name w:val="annotation subject"/>
    <w:basedOn w:val="CommentText"/>
    <w:next w:val="CommentText"/>
    <w:link w:val="CommentSubjectChar"/>
    <w:uiPriority w:val="99"/>
    <w:semiHidden/>
    <w:unhideWhenUsed/>
    <w:rsid w:val="006F6FA1"/>
    <w:rPr>
      <w:b/>
      <w:bCs/>
    </w:rPr>
  </w:style>
  <w:style w:type="character" w:customStyle="1" w:styleId="CommentSubjectChar">
    <w:name w:val="Comment Subject Char"/>
    <w:basedOn w:val="CommentTextChar"/>
    <w:link w:val="CommentSubject"/>
    <w:uiPriority w:val="99"/>
    <w:semiHidden/>
    <w:rsid w:val="006F6FA1"/>
    <w:rPr>
      <w:b/>
      <w:bCs/>
      <w:sz w:val="20"/>
      <w:szCs w:val="20"/>
    </w:rPr>
  </w:style>
  <w:style w:type="paragraph" w:styleId="Revision">
    <w:name w:val="Revision"/>
    <w:hidden/>
    <w:uiPriority w:val="99"/>
    <w:semiHidden/>
    <w:rsid w:val="00342574"/>
  </w:style>
  <w:style w:type="character" w:customStyle="1" w:styleId="apple-converted-space">
    <w:name w:val="apple-converted-space"/>
    <w:basedOn w:val="DefaultParagraphFont"/>
    <w:rsid w:val="00342574"/>
  </w:style>
  <w:style w:type="paragraph" w:customStyle="1" w:styleId="Default">
    <w:name w:val="Default"/>
    <w:rsid w:val="00576DA4"/>
    <w:pPr>
      <w:autoSpaceDE w:val="0"/>
      <w:autoSpaceDN w:val="0"/>
      <w:adjustRightInd w:val="0"/>
    </w:pPr>
    <w:rPr>
      <w:rFonts w:ascii="Calibri" w:hAnsi="Calibri" w:cs="Calibri"/>
      <w:color w:val="000000"/>
      <w:lang w:val="en-US"/>
    </w:rPr>
  </w:style>
  <w:style w:type="paragraph" w:customStyle="1" w:styleId="Chapter1">
    <w:name w:val="Chapter 1"/>
    <w:link w:val="Chapter1Char1"/>
    <w:rsid w:val="003F1C8A"/>
    <w:pPr>
      <w:numPr>
        <w:numId w:val="12"/>
      </w:numPr>
      <w:jc w:val="both"/>
    </w:pPr>
    <w:rPr>
      <w:rFonts w:ascii="Times New Roman" w:eastAsia="Times New Roman" w:hAnsi="Times New Roman" w:cs="Times New Roman"/>
      <w:szCs w:val="20"/>
      <w:lang w:eastAsia="en-AU"/>
    </w:rPr>
  </w:style>
  <w:style w:type="paragraph" w:customStyle="1" w:styleId="Bullets">
    <w:name w:val="Bullets"/>
    <w:basedOn w:val="Normal"/>
    <w:link w:val="BulletsChar"/>
    <w:rsid w:val="003F1C8A"/>
    <w:pPr>
      <w:numPr>
        <w:numId w:val="11"/>
      </w:numPr>
      <w:tabs>
        <w:tab w:val="left" w:pos="1418"/>
      </w:tabs>
      <w:spacing w:after="140"/>
      <w:jc w:val="both"/>
    </w:pPr>
    <w:rPr>
      <w:rFonts w:ascii="Times New Roman" w:eastAsia="Times New Roman" w:hAnsi="Times New Roman" w:cs="Times New Roman"/>
      <w:szCs w:val="20"/>
      <w:lang w:val="en-GB" w:eastAsia="en-AU"/>
    </w:rPr>
  </w:style>
  <w:style w:type="character" w:customStyle="1" w:styleId="Chapter1Char1">
    <w:name w:val="Chapter 1 Char1"/>
    <w:basedOn w:val="DefaultParagraphFont"/>
    <w:link w:val="Chapter1"/>
    <w:rsid w:val="003F1C8A"/>
    <w:rPr>
      <w:rFonts w:ascii="Times New Roman" w:eastAsia="Times New Roman" w:hAnsi="Times New Roman" w:cs="Times New Roman"/>
      <w:szCs w:val="20"/>
      <w:lang w:eastAsia="en-AU"/>
    </w:rPr>
  </w:style>
  <w:style w:type="character" w:customStyle="1" w:styleId="BulletsChar">
    <w:name w:val="Bullets Char"/>
    <w:basedOn w:val="DefaultParagraphFont"/>
    <w:link w:val="Bullets"/>
    <w:rsid w:val="003F1C8A"/>
    <w:rPr>
      <w:rFonts w:ascii="Times New Roman" w:eastAsia="Times New Roman" w:hAnsi="Times New Roman" w:cs="Times New Roman"/>
      <w:szCs w:val="20"/>
      <w:lang w:val="en-GB" w:eastAsia="en-AU"/>
    </w:rPr>
  </w:style>
  <w:style w:type="character" w:styleId="FollowedHyperlink">
    <w:name w:val="FollowedHyperlink"/>
    <w:basedOn w:val="DefaultParagraphFont"/>
    <w:uiPriority w:val="99"/>
    <w:semiHidden/>
    <w:unhideWhenUsed/>
    <w:rsid w:val="000B70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10222">
      <w:bodyDiv w:val="1"/>
      <w:marLeft w:val="0"/>
      <w:marRight w:val="0"/>
      <w:marTop w:val="0"/>
      <w:marBottom w:val="0"/>
      <w:divBdr>
        <w:top w:val="none" w:sz="0" w:space="0" w:color="auto"/>
        <w:left w:val="none" w:sz="0" w:space="0" w:color="auto"/>
        <w:bottom w:val="none" w:sz="0" w:space="0" w:color="auto"/>
        <w:right w:val="none" w:sz="0" w:space="0" w:color="auto"/>
      </w:divBdr>
    </w:div>
    <w:div w:id="474299983">
      <w:bodyDiv w:val="1"/>
      <w:marLeft w:val="0"/>
      <w:marRight w:val="0"/>
      <w:marTop w:val="0"/>
      <w:marBottom w:val="0"/>
      <w:divBdr>
        <w:top w:val="none" w:sz="0" w:space="0" w:color="auto"/>
        <w:left w:val="none" w:sz="0" w:space="0" w:color="auto"/>
        <w:bottom w:val="none" w:sz="0" w:space="0" w:color="auto"/>
        <w:right w:val="none" w:sz="0" w:space="0" w:color="auto"/>
      </w:divBdr>
    </w:div>
    <w:div w:id="1825312538">
      <w:bodyDiv w:val="1"/>
      <w:marLeft w:val="0"/>
      <w:marRight w:val="0"/>
      <w:marTop w:val="0"/>
      <w:marBottom w:val="0"/>
      <w:divBdr>
        <w:top w:val="none" w:sz="0" w:space="0" w:color="auto"/>
        <w:left w:val="none" w:sz="0" w:space="0" w:color="auto"/>
        <w:bottom w:val="none" w:sz="0" w:space="0" w:color="auto"/>
        <w:right w:val="none" w:sz="0" w:space="0" w:color="auto"/>
      </w:divBdr>
    </w:div>
    <w:div w:id="2002587473">
      <w:bodyDiv w:val="1"/>
      <w:marLeft w:val="0"/>
      <w:marRight w:val="0"/>
      <w:marTop w:val="0"/>
      <w:marBottom w:val="0"/>
      <w:divBdr>
        <w:top w:val="none" w:sz="0" w:space="0" w:color="auto"/>
        <w:left w:val="none" w:sz="0" w:space="0" w:color="auto"/>
        <w:bottom w:val="none" w:sz="0" w:space="0" w:color="auto"/>
        <w:right w:val="none" w:sz="0" w:space="0" w:color="auto"/>
      </w:divBdr>
    </w:div>
    <w:div w:id="203845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housing.org.nz/resources/article/cha-releases-discussion-document-on-inclusionary-zon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munityhousing.org.nz"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ector@communityhousing.org.n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ropbox.com/s/aqd0fax37rs3xie/IZ%20enablement%20via%20AHETA%20tools%20V1.5%20for%20release.pdf?dl=0"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dc:creator>
  <cp:keywords/>
  <dc:description/>
  <cp:lastModifiedBy>Chris Glaudel</cp:lastModifiedBy>
  <cp:revision>8</cp:revision>
  <cp:lastPrinted>2021-07-15T00:55:00Z</cp:lastPrinted>
  <dcterms:created xsi:type="dcterms:W3CDTF">2021-08-04T03:00:00Z</dcterms:created>
  <dcterms:modified xsi:type="dcterms:W3CDTF">2021-08-04T05:00:00Z</dcterms:modified>
</cp:coreProperties>
</file>